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57" w:rsidRPr="000B6BFE" w:rsidRDefault="004D3257" w:rsidP="006B058F">
      <w:pPr>
        <w:pStyle w:val="Title"/>
        <w:spacing w:afterLines="80" w:after="192"/>
        <w:contextualSpacing w:val="0"/>
        <w:rPr>
          <w:color w:val="1F497D" w:themeColor="text2"/>
          <w:sz w:val="44"/>
          <w:szCs w:val="44"/>
        </w:rPr>
      </w:pPr>
      <w:r w:rsidRPr="000B6BFE">
        <w:rPr>
          <w:noProof/>
          <w:color w:val="1F497D" w:themeColor="text2"/>
          <w:sz w:val="44"/>
          <w:szCs w:val="44"/>
          <w:lang w:eastAsia="en-US"/>
        </w:rPr>
        <w:drawing>
          <wp:anchor distT="0" distB="0" distL="114300" distR="114300" simplePos="0" relativeHeight="251659776" behindDoc="1" locked="0" layoutInCell="1" allowOverlap="1" wp14:anchorId="4CA579B4" wp14:editId="033ACC21">
            <wp:simplePos x="0" y="0"/>
            <wp:positionH relativeFrom="column">
              <wp:posOffset>-161925</wp:posOffset>
            </wp:positionH>
            <wp:positionV relativeFrom="paragraph">
              <wp:posOffset>9525</wp:posOffset>
            </wp:positionV>
            <wp:extent cx="600075" cy="923925"/>
            <wp:effectExtent l="0" t="0" r="0" b="0"/>
            <wp:wrapTight wrapText="bothSides">
              <wp:wrapPolygon edited="0">
                <wp:start x="0" y="0"/>
                <wp:lineTo x="0" y="21377"/>
                <wp:lineTo x="21257" y="21377"/>
                <wp:lineTo x="21257" y="0"/>
                <wp:lineTo x="0" y="0"/>
              </wp:wrapPolygon>
            </wp:wrapTight>
            <wp:docPr id="1" name="Picture 0" descr="LTC_Logo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C_Logo_F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C6A" w:rsidRPr="000B6BFE">
        <w:rPr>
          <w:color w:val="1F497D" w:themeColor="text2"/>
          <w:sz w:val="44"/>
          <w:szCs w:val="44"/>
        </w:rPr>
        <w:t>Desire2Learn (</w:t>
      </w:r>
      <w:r w:rsidRPr="000B6BFE">
        <w:rPr>
          <w:color w:val="1F497D" w:themeColor="text2"/>
          <w:sz w:val="44"/>
          <w:szCs w:val="44"/>
        </w:rPr>
        <w:t>D2L</w:t>
      </w:r>
      <w:r w:rsidR="002B5C6A" w:rsidRPr="000B6BFE">
        <w:rPr>
          <w:color w:val="1F497D" w:themeColor="text2"/>
          <w:sz w:val="44"/>
          <w:szCs w:val="44"/>
        </w:rPr>
        <w:t>) Winterim Workshop</w:t>
      </w:r>
    </w:p>
    <w:p w:rsidR="000B6BFE" w:rsidRPr="000B6BFE" w:rsidRDefault="00DB262E" w:rsidP="000B6BFE">
      <w:pPr>
        <w:pStyle w:val="Heading2"/>
        <w:spacing w:before="40" w:afterLines="80" w:after="192"/>
        <w:rPr>
          <w:rFonts w:ascii="Arial" w:hAnsi="Arial" w:cs="Arial"/>
          <w:bCs w:val="0"/>
          <w:color w:val="1F497D" w:themeColor="text2"/>
          <w:sz w:val="24"/>
          <w:szCs w:val="24"/>
        </w:rPr>
      </w:pPr>
      <w:r>
        <w:rPr>
          <w:rFonts w:ascii="Arial" w:hAnsi="Arial" w:cs="Arial"/>
          <w:bCs w:val="0"/>
          <w:color w:val="1F497D" w:themeColor="text2"/>
          <w:sz w:val="24"/>
          <w:szCs w:val="24"/>
        </w:rPr>
        <w:t>Monday</w:t>
      </w:r>
      <w:r w:rsidR="00782F77">
        <w:rPr>
          <w:rFonts w:ascii="Arial" w:hAnsi="Arial" w:cs="Arial"/>
          <w:bCs w:val="0"/>
          <w:color w:val="1F497D" w:themeColor="text2"/>
          <w:sz w:val="24"/>
          <w:szCs w:val="24"/>
        </w:rPr>
        <w:t>, January 1</w:t>
      </w:r>
      <w:r>
        <w:rPr>
          <w:rFonts w:ascii="Arial" w:hAnsi="Arial" w:cs="Arial"/>
          <w:bCs w:val="0"/>
          <w:color w:val="1F497D" w:themeColor="text2"/>
          <w:sz w:val="24"/>
          <w:szCs w:val="24"/>
        </w:rPr>
        <w:t>3</w:t>
      </w:r>
      <w:r w:rsidR="004024C8">
        <w:rPr>
          <w:rFonts w:ascii="Arial" w:hAnsi="Arial" w:cs="Arial"/>
          <w:bCs w:val="0"/>
          <w:color w:val="1F497D" w:themeColor="text2"/>
          <w:sz w:val="24"/>
          <w:szCs w:val="24"/>
        </w:rPr>
        <w:t>, 20</w:t>
      </w:r>
      <w:r w:rsidR="00350283">
        <w:rPr>
          <w:rFonts w:ascii="Arial" w:hAnsi="Arial" w:cs="Arial"/>
          <w:bCs w:val="0"/>
          <w:color w:val="1F497D" w:themeColor="text2"/>
          <w:sz w:val="24"/>
          <w:szCs w:val="24"/>
        </w:rPr>
        <w:t>14</w:t>
      </w:r>
      <w:r w:rsidR="002B5C6A" w:rsidRPr="000B6BFE">
        <w:rPr>
          <w:rFonts w:ascii="Arial" w:hAnsi="Arial" w:cs="Arial"/>
          <w:bCs w:val="0"/>
          <w:color w:val="1F497D" w:themeColor="text2"/>
          <w:sz w:val="24"/>
          <w:szCs w:val="24"/>
        </w:rPr>
        <w:t xml:space="preserve">, </w:t>
      </w:r>
      <w:r w:rsidR="004024C8">
        <w:rPr>
          <w:rFonts w:ascii="Arial" w:hAnsi="Arial" w:cs="Arial"/>
          <w:bCs w:val="0"/>
          <w:color w:val="1F497D" w:themeColor="text2"/>
          <w:sz w:val="24"/>
          <w:szCs w:val="24"/>
        </w:rPr>
        <w:t xml:space="preserve">Hyland Hall, Room </w:t>
      </w:r>
      <w:r w:rsidR="008F0DE0">
        <w:rPr>
          <w:rFonts w:ascii="Arial" w:hAnsi="Arial" w:cs="Arial"/>
          <w:bCs w:val="0"/>
          <w:color w:val="1F497D" w:themeColor="text2"/>
          <w:sz w:val="24"/>
          <w:szCs w:val="24"/>
        </w:rPr>
        <w:t>3101</w:t>
      </w:r>
      <w:r w:rsidR="00350283">
        <w:rPr>
          <w:rFonts w:ascii="Arial" w:hAnsi="Arial" w:cs="Arial"/>
          <w:bCs w:val="0"/>
          <w:color w:val="1F497D" w:themeColor="text2"/>
          <w:sz w:val="24"/>
          <w:szCs w:val="24"/>
        </w:rPr>
        <w:t xml:space="preserve"> &amp; McGraw 115</w:t>
      </w:r>
    </w:p>
    <w:p w:rsidR="006B058F" w:rsidRPr="000B6BFE" w:rsidRDefault="002B5C6A" w:rsidP="000B6BFE">
      <w:pPr>
        <w:pStyle w:val="Heading2"/>
        <w:spacing w:before="40" w:afterLines="80" w:after="192"/>
        <w:ind w:left="900"/>
        <w:rPr>
          <w:rStyle w:val="Strong"/>
          <w:rFonts w:ascii="Arial" w:hAnsi="Arial" w:cs="Arial"/>
          <w:color w:val="1F497D" w:themeColor="text2"/>
          <w:sz w:val="20"/>
          <w:szCs w:val="20"/>
        </w:rPr>
      </w:pPr>
      <w:r w:rsidRPr="000B6BFE">
        <w:rPr>
          <w:rStyle w:val="Strong"/>
          <w:rFonts w:ascii="Arial" w:hAnsi="Arial" w:cs="Arial"/>
          <w:b/>
          <w:color w:val="1F497D" w:themeColor="text2"/>
          <w:sz w:val="20"/>
          <w:szCs w:val="20"/>
        </w:rPr>
        <w:t>Workshop Facilitators:</w:t>
      </w:r>
      <w:r w:rsidRPr="000B6BFE">
        <w:rPr>
          <w:rStyle w:val="Strong"/>
          <w:rFonts w:ascii="Arial" w:hAnsi="Arial" w:cs="Arial"/>
          <w:color w:val="1F497D" w:themeColor="text2"/>
          <w:sz w:val="20"/>
          <w:szCs w:val="20"/>
        </w:rPr>
        <w:t xml:space="preserve"> Renee P</w:t>
      </w:r>
      <w:r w:rsidR="00096BD2">
        <w:rPr>
          <w:rStyle w:val="Strong"/>
          <w:rFonts w:ascii="Arial" w:hAnsi="Arial" w:cs="Arial"/>
          <w:color w:val="1F497D" w:themeColor="text2"/>
          <w:sz w:val="20"/>
          <w:szCs w:val="20"/>
        </w:rPr>
        <w:t xml:space="preserve">feifer-Luckett </w:t>
      </w:r>
      <w:r w:rsidR="000B6BFE">
        <w:rPr>
          <w:rStyle w:val="Strong"/>
          <w:rFonts w:ascii="Arial" w:hAnsi="Arial" w:cs="Arial"/>
          <w:color w:val="1F497D" w:themeColor="text2"/>
          <w:sz w:val="20"/>
          <w:szCs w:val="20"/>
        </w:rPr>
        <w:t xml:space="preserve">&amp; </w:t>
      </w:r>
      <w:r w:rsidR="00DB262E">
        <w:rPr>
          <w:rStyle w:val="Strong"/>
          <w:rFonts w:ascii="Arial" w:hAnsi="Arial" w:cs="Arial"/>
          <w:color w:val="1F497D" w:themeColor="text2"/>
          <w:sz w:val="20"/>
          <w:szCs w:val="20"/>
        </w:rPr>
        <w:t>Elizabeth Simpson</w:t>
      </w:r>
    </w:p>
    <w:p w:rsidR="000B6BFE" w:rsidRDefault="000B6BFE" w:rsidP="003B34E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sz w:val="20"/>
          <w:szCs w:val="20"/>
        </w:rPr>
      </w:pPr>
    </w:p>
    <w:p w:rsidR="003B34EF" w:rsidRPr="000B6BFE" w:rsidRDefault="003B34EF" w:rsidP="003B34E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sz w:val="18"/>
          <w:szCs w:val="18"/>
        </w:rPr>
      </w:pPr>
      <w:r w:rsidRPr="000B6BFE">
        <w:rPr>
          <w:rStyle w:val="Strong"/>
          <w:rFonts w:ascii="Arial" w:hAnsi="Arial" w:cs="Arial"/>
          <w:i/>
          <w:sz w:val="18"/>
          <w:szCs w:val="18"/>
        </w:rPr>
        <w:t>Participants may register for the full day or only selected sessions.</w:t>
      </w:r>
    </w:p>
    <w:p w:rsidR="002B5C6A" w:rsidRPr="000B6BFE" w:rsidRDefault="002B5C6A" w:rsidP="000B6BFE">
      <w:pPr>
        <w:rPr>
          <w:rStyle w:val="Strong"/>
          <w:b w:val="0"/>
          <w:i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7920"/>
      </w:tblGrid>
      <w:tr w:rsidR="002B5C6A" w:rsidRPr="000B6BFE" w:rsidTr="00350283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6A" w:rsidRPr="000B6BFE" w:rsidRDefault="002B5C6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BFE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6A" w:rsidRPr="000B6BFE" w:rsidRDefault="00CE1556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BFE">
              <w:rPr>
                <w:rFonts w:ascii="Arial" w:hAnsi="Arial" w:cs="Arial"/>
                <w:b/>
                <w:bCs/>
                <w:sz w:val="18"/>
                <w:szCs w:val="18"/>
              </w:rPr>
              <w:t>TOPIC</w:t>
            </w:r>
          </w:p>
        </w:tc>
      </w:tr>
      <w:tr w:rsidR="002B5C6A" w:rsidRPr="000B6BFE" w:rsidTr="00350283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6A" w:rsidRPr="000B6BFE" w:rsidRDefault="00350283" w:rsidP="00350283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 xml:space="preserve">0 to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024C8">
              <w:rPr>
                <w:rFonts w:ascii="Arial" w:hAnsi="Arial" w:cs="Arial"/>
                <w:sz w:val="18"/>
                <w:szCs w:val="18"/>
              </w:rPr>
              <w:t>5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432782">
              <w:rPr>
                <w:rFonts w:ascii="Arial" w:hAnsi="Arial" w:cs="Arial"/>
                <w:sz w:val="18"/>
                <w:szCs w:val="18"/>
              </w:rPr>
              <w:t>.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>m</w:t>
            </w:r>
            <w:r w:rsidR="004327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6A" w:rsidRPr="000B6BFE" w:rsidRDefault="002B5C6A" w:rsidP="004F2A22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BFE">
              <w:rPr>
                <w:rFonts w:ascii="Arial" w:hAnsi="Arial" w:cs="Arial"/>
                <w:sz w:val="18"/>
                <w:szCs w:val="18"/>
              </w:rPr>
              <w:t>Welcome, Introductions, and Overview of the Day</w:t>
            </w:r>
          </w:p>
        </w:tc>
      </w:tr>
      <w:tr w:rsidR="002B5C6A" w:rsidRPr="000B6BFE" w:rsidTr="00350283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6A" w:rsidRPr="000B6BFE" w:rsidRDefault="00350283" w:rsidP="00350283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DB262E">
              <w:rPr>
                <w:rFonts w:ascii="Arial" w:hAnsi="Arial" w:cs="Arial"/>
                <w:sz w:val="18"/>
                <w:szCs w:val="18"/>
              </w:rPr>
              <w:t>9:30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>a</w:t>
            </w:r>
            <w:r w:rsidR="00432782">
              <w:rPr>
                <w:rFonts w:ascii="Arial" w:hAnsi="Arial" w:cs="Arial"/>
                <w:sz w:val="18"/>
                <w:szCs w:val="18"/>
              </w:rPr>
              <w:t>.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>m</w:t>
            </w:r>
            <w:r w:rsidR="004327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CD" w:rsidRDefault="00DB262E" w:rsidP="004F2A22">
            <w:pPr>
              <w:pStyle w:val="Body"/>
              <w:spacing w:beforeLines="20" w:before="48" w:afterLines="20" w:after="48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Turnitin Suite</w:t>
            </w:r>
            <w:r w:rsidR="00EB0E71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, </w:t>
            </w:r>
            <w:r w:rsidR="00EB0E71" w:rsidRPr="00EB0E71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Hyland 3101</w:t>
            </w:r>
          </w:p>
          <w:p w:rsidR="004865CD" w:rsidRPr="004865CD" w:rsidRDefault="004865CD" w:rsidP="004D4D10">
            <w:pPr>
              <w:pStyle w:val="Body"/>
              <w:spacing w:beforeLines="20" w:before="48" w:afterLines="20" w:after="48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Turnitin is a suite of three tools:  GradeMark, PeerMark, and OriginalityCheck.  OriginalityCheck is a tool for reviewing student papers for unoriginal content, and is easily used through the DropBox in D2L.  GradeMark can help</w:t>
            </w:r>
            <w:r w:rsidR="004D4D10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you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efficiently provide feedback on student papers, and PeerMark is a tool to manage peer</w:t>
            </w:r>
            <w:r w:rsidR="004D4D10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review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of student papers.  This session includes best-practices of these three tools, and hands-on practice.  </w:t>
            </w:r>
          </w:p>
        </w:tc>
      </w:tr>
      <w:tr w:rsidR="00350283" w:rsidRPr="000B6BFE" w:rsidTr="00350283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3" w:rsidRDefault="00350283" w:rsidP="00350283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D" w:rsidRPr="00350283" w:rsidRDefault="00350283" w:rsidP="004F2A22">
            <w:pPr>
              <w:pStyle w:val="Body"/>
              <w:spacing w:beforeLines="20" w:before="48" w:afterLines="20" w:after="48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Break</w:t>
            </w:r>
            <w:r w:rsidR="00767FF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(light refreshments provided)</w:t>
            </w:r>
          </w:p>
        </w:tc>
      </w:tr>
      <w:tr w:rsidR="00782F77" w:rsidRPr="000B6BFE" w:rsidTr="00350283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F77" w:rsidRDefault="00DB262E" w:rsidP="00DB262E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9:45</w:t>
            </w:r>
            <w:r w:rsidR="00782F77" w:rsidRPr="000B6BFE"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</w:rPr>
              <w:t>10:15</w:t>
            </w:r>
            <w:r w:rsidR="00782F77" w:rsidRPr="000B6BFE">
              <w:rPr>
                <w:rFonts w:ascii="Arial" w:hAnsi="Arial" w:cs="Arial"/>
                <w:sz w:val="18"/>
                <w:szCs w:val="18"/>
              </w:rPr>
              <w:t>a</w:t>
            </w:r>
            <w:r w:rsidR="00782F77">
              <w:rPr>
                <w:rFonts w:ascii="Arial" w:hAnsi="Arial" w:cs="Arial"/>
                <w:sz w:val="18"/>
                <w:szCs w:val="18"/>
              </w:rPr>
              <w:t>.</w:t>
            </w:r>
            <w:r w:rsidR="00782F77" w:rsidRPr="000B6BFE">
              <w:rPr>
                <w:rFonts w:ascii="Arial" w:hAnsi="Arial" w:cs="Arial"/>
                <w:sz w:val="18"/>
                <w:szCs w:val="18"/>
              </w:rPr>
              <w:t>m</w:t>
            </w:r>
            <w:r w:rsidR="00782F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D" w:rsidRDefault="00DB262E" w:rsidP="00DB262E">
            <w:pPr>
              <w:pStyle w:val="Body"/>
              <w:spacing w:beforeLines="20" w:before="48" w:afterLines="20" w:after="48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Pedagogy of eTextbooks</w:t>
            </w:r>
            <w:r w:rsidR="00EB0E71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, </w:t>
            </w:r>
            <w:r w:rsidR="00EB0E71" w:rsidRPr="00EB0E71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Hyland 3101</w:t>
            </w:r>
          </w:p>
          <w:p w:rsidR="004865CD" w:rsidRPr="004865CD" w:rsidRDefault="004865CD" w:rsidP="004D4D10">
            <w:pPr>
              <w:pStyle w:val="Body"/>
              <w:spacing w:beforeLines="20" w:before="48" w:afterLines="20" w:after="48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eTextbooks are digital textbooks your students can use for either online or face-to-face courses.  They </w:t>
            </w:r>
            <w:r w:rsidR="004D4D10">
              <w:rPr>
                <w:rFonts w:ascii="Arial" w:hAnsi="Arial" w:cs="Arial"/>
                <w:i/>
                <w:color w:val="auto"/>
                <w:sz w:val="18"/>
                <w:szCs w:val="18"/>
              </w:rPr>
              <w:t>often have a variety of features which enhance the traditional physical textbooks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  <w:r w:rsidR="004D4D10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This session will cover the pedagogy of eTextbooks and showcase some suggestions for how to effectively use them in your course.   </w:t>
            </w:r>
          </w:p>
        </w:tc>
      </w:tr>
      <w:tr w:rsidR="00350283" w:rsidRPr="000B6BFE" w:rsidTr="00350283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3" w:rsidRDefault="00DB262E" w:rsidP="00DB262E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10:15</w:t>
            </w:r>
            <w:r w:rsidR="00350283">
              <w:rPr>
                <w:rFonts w:ascii="Arial" w:hAnsi="Arial" w:cs="Arial"/>
                <w:sz w:val="18"/>
                <w:szCs w:val="18"/>
              </w:rPr>
              <w:t xml:space="preserve"> to 11: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350283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D" w:rsidRPr="00EB0E71" w:rsidRDefault="00DB262E" w:rsidP="00DB262E">
            <w:pPr>
              <w:pStyle w:val="Body"/>
              <w:spacing w:beforeLines="20" w:before="48" w:afterLines="20" w:after="48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CourseSmart Demo</w:t>
            </w:r>
            <w:r w:rsidR="00EB0E71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, </w:t>
            </w:r>
            <w:r w:rsidR="00EB0E71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Hyland 3101</w:t>
            </w:r>
          </w:p>
          <w:p w:rsidR="004865CD" w:rsidRPr="004865CD" w:rsidRDefault="004865CD" w:rsidP="00DB262E">
            <w:pPr>
              <w:pStyle w:val="Body"/>
              <w:spacing w:beforeLines="20" w:before="48" w:afterLines="20" w:after="48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CourseSmart is an eTextbook platform used by UW-Whitewater.  In this session a CourseSmart representative will showcase CourseSmart and demonstrate some best</w:t>
            </w:r>
            <w:r w:rsidR="004D4D10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practices in using this tool.</w:t>
            </w:r>
          </w:p>
        </w:tc>
      </w:tr>
      <w:tr w:rsidR="00782F77" w:rsidRPr="000B6BFE" w:rsidTr="00350283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F77" w:rsidRDefault="00782F77" w:rsidP="004024C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F77" w:rsidRPr="00782F77" w:rsidRDefault="00782F77" w:rsidP="004F2A22">
            <w:pPr>
              <w:pStyle w:val="Body"/>
              <w:spacing w:beforeLines="20" w:before="48" w:afterLines="20" w:after="48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Break</w:t>
            </w:r>
          </w:p>
        </w:tc>
      </w:tr>
      <w:tr w:rsidR="002B5C6A" w:rsidRPr="000B6BFE" w:rsidTr="00350283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6A" w:rsidRPr="000B6BFE" w:rsidRDefault="00DB262E" w:rsidP="00DB262E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0283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50283"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0283">
              <w:rPr>
                <w:rFonts w:ascii="Arial" w:hAnsi="Arial" w:cs="Arial"/>
                <w:sz w:val="18"/>
                <w:szCs w:val="18"/>
              </w:rPr>
              <w:t>2: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50283">
              <w:rPr>
                <w:rFonts w:ascii="Arial" w:hAnsi="Arial" w:cs="Arial"/>
                <w:sz w:val="18"/>
                <w:szCs w:val="18"/>
              </w:rPr>
              <w:t xml:space="preserve"> p.m.</w:t>
            </w: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556" w:rsidRPr="00EB0E71" w:rsidRDefault="00DB262E" w:rsidP="00DB262E">
            <w:pPr>
              <w:pStyle w:val="Body"/>
              <w:spacing w:beforeLines="20" w:before="48" w:afterLines="20" w:after="48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eService Learning</w:t>
            </w:r>
            <w:r w:rsidR="00EB0E71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, </w:t>
            </w:r>
            <w:r w:rsidR="00EB0E71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Hyland 3101</w:t>
            </w:r>
          </w:p>
          <w:p w:rsidR="004865CD" w:rsidRPr="004865CD" w:rsidRDefault="004865CD" w:rsidP="004D4D10">
            <w:pPr>
              <w:pStyle w:val="Body"/>
              <w:spacing w:beforeLines="20" w:before="48" w:afterLines="20" w:after="48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eService Learning is a service learning program or project conducted online.  The online format allows students limited by work oblications or geography to participate.  This session will introduce some examp</w:t>
            </w:r>
            <w:r w:rsidR="007B1C0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les </w:t>
            </w:r>
            <w:r w:rsidR="004D4D10">
              <w:rPr>
                <w:rFonts w:ascii="Arial" w:hAnsi="Arial" w:cs="Arial"/>
                <w:i/>
                <w:color w:val="auto"/>
                <w:sz w:val="18"/>
                <w:szCs w:val="18"/>
              </w:rPr>
              <w:t>of eService Learning projects</w:t>
            </w:r>
            <w:r w:rsidR="007B1C0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and feature a student and a site administrator who have participated </w:t>
            </w:r>
            <w:r w:rsidR="004D4D10">
              <w:rPr>
                <w:rFonts w:ascii="Arial" w:hAnsi="Arial" w:cs="Arial"/>
                <w:i/>
                <w:color w:val="auto"/>
                <w:sz w:val="18"/>
                <w:szCs w:val="18"/>
              </w:rPr>
              <w:t>in eService Learning projects.</w:t>
            </w:r>
          </w:p>
        </w:tc>
      </w:tr>
      <w:tr w:rsidR="002B5C6A" w:rsidRPr="000B6BFE" w:rsidTr="00350283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6A" w:rsidRPr="000B6BFE" w:rsidRDefault="00432782" w:rsidP="004024C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6A" w:rsidRPr="00DB7D18" w:rsidRDefault="00767FF4" w:rsidP="004F2A22">
            <w:pPr>
              <w:pStyle w:val="Heading2"/>
              <w:spacing w:beforeLines="20" w:before="48" w:afterLines="20" w:after="48"/>
              <w:rPr>
                <w:rFonts w:ascii="Arial" w:eastAsia="Times New Roman" w:hAnsi="Arial" w:cs="Arial"/>
                <w:b w:val="0"/>
                <w:bCs w:val="0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Lunch Break (lunch is on your own)</w:t>
            </w:r>
          </w:p>
        </w:tc>
      </w:tr>
      <w:tr w:rsidR="002B5C6A" w:rsidRPr="000B6BFE" w:rsidTr="00350283">
        <w:trPr>
          <w:trHeight w:val="144"/>
        </w:trPr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6A" w:rsidRPr="000B6BFE" w:rsidRDefault="00DB262E" w:rsidP="00DB262E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1:30</w:t>
            </w:r>
            <w:r w:rsidR="00350283">
              <w:rPr>
                <w:rFonts w:ascii="Arial" w:hAnsi="Arial" w:cs="Arial"/>
                <w:sz w:val="18"/>
                <w:szCs w:val="18"/>
              </w:rPr>
              <w:t xml:space="preserve"> to 3: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50283">
              <w:rPr>
                <w:rFonts w:ascii="Arial" w:hAnsi="Arial" w:cs="Arial"/>
                <w:sz w:val="18"/>
                <w:szCs w:val="18"/>
              </w:rPr>
              <w:t>0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432782">
              <w:rPr>
                <w:rFonts w:ascii="Arial" w:hAnsi="Arial" w:cs="Arial"/>
                <w:sz w:val="18"/>
                <w:szCs w:val="18"/>
              </w:rPr>
              <w:t>.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>m</w:t>
            </w:r>
            <w:r w:rsidR="004327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283" w:rsidRPr="00EB0E71" w:rsidRDefault="00350283" w:rsidP="004F2A22">
            <w:pPr>
              <w:spacing w:beforeLines="20" w:before="48" w:afterLines="20" w:after="48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Beyond PowerPoint</w:t>
            </w:r>
            <w:r w:rsidR="00EB0E71">
              <w:rPr>
                <w:sz w:val="18"/>
                <w:szCs w:val="18"/>
                <w:u w:val="single"/>
              </w:rPr>
              <w:t xml:space="preserve">, </w:t>
            </w:r>
            <w:r w:rsidR="00EB0E71">
              <w:rPr>
                <w:b/>
                <w:sz w:val="18"/>
                <w:szCs w:val="18"/>
                <w:u w:val="single"/>
              </w:rPr>
              <w:t>McGraw 115</w:t>
            </w:r>
            <w:bookmarkStart w:id="0" w:name="_GoBack"/>
            <w:bookmarkEnd w:id="0"/>
          </w:p>
          <w:p w:rsidR="00CE1556" w:rsidRPr="007B1C09" w:rsidRDefault="007B1C09" w:rsidP="007B1C09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This session is a hands-on workshop for faculty who would like to broaden their horizons beyond PowerPoint.  It will feature some free tools that instructors can easily use from home including Prezi and Screen-Cast-O-Matic, and we will also introduce Respondus Study Mate.  The session will finish with a tour of the Learning Technology Center’s studio, and an explanation of the resources you have at your disposal.</w:t>
            </w:r>
          </w:p>
        </w:tc>
      </w:tr>
    </w:tbl>
    <w:p w:rsidR="000B6BFE" w:rsidRPr="000B6BFE" w:rsidRDefault="000B6BFE" w:rsidP="000B6BFE">
      <w:pPr>
        <w:rPr>
          <w:rStyle w:val="Strong"/>
          <w:sz w:val="18"/>
          <w:szCs w:val="18"/>
        </w:rPr>
      </w:pPr>
    </w:p>
    <w:p w:rsidR="000B6BFE" w:rsidRPr="000B6BFE" w:rsidRDefault="00767FF4" w:rsidP="00767FF4">
      <w:pPr>
        <w:ind w:right="-180"/>
        <w:rPr>
          <w:rStyle w:val="Strong"/>
          <w:b w:val="0"/>
          <w:i/>
          <w:sz w:val="18"/>
          <w:szCs w:val="18"/>
        </w:rPr>
      </w:pPr>
      <w:r>
        <w:rPr>
          <w:rStyle w:val="Strong"/>
          <w:i/>
          <w:sz w:val="18"/>
          <w:szCs w:val="18"/>
        </w:rPr>
        <w:t xml:space="preserve">If you would like </w:t>
      </w:r>
      <w:r w:rsidRPr="000B6BFE">
        <w:rPr>
          <w:rStyle w:val="Strong"/>
          <w:i/>
          <w:sz w:val="18"/>
          <w:szCs w:val="18"/>
        </w:rPr>
        <w:t>assistance</w:t>
      </w:r>
      <w:r>
        <w:rPr>
          <w:rStyle w:val="Strong"/>
          <w:i/>
          <w:sz w:val="18"/>
          <w:szCs w:val="18"/>
        </w:rPr>
        <w:t xml:space="preserve"> or consultations regarding any tools discussed, contact the </w:t>
      </w:r>
      <w:r w:rsidRPr="000B6BFE">
        <w:rPr>
          <w:rStyle w:val="Strong"/>
          <w:i/>
          <w:sz w:val="18"/>
          <w:szCs w:val="18"/>
        </w:rPr>
        <w:t>Learning Technology Center,</w:t>
      </w:r>
      <w:r>
        <w:rPr>
          <w:rStyle w:val="Strong"/>
          <w:i/>
          <w:sz w:val="18"/>
          <w:szCs w:val="18"/>
        </w:rPr>
        <w:t xml:space="preserve"> McGraw Hall 120, Monday-Friday, </w:t>
      </w:r>
      <w:r w:rsidRPr="000B6BFE">
        <w:rPr>
          <w:rStyle w:val="Strong"/>
          <w:i/>
          <w:sz w:val="18"/>
          <w:szCs w:val="18"/>
        </w:rPr>
        <w:t>8:30 a</w:t>
      </w:r>
      <w:r>
        <w:rPr>
          <w:rStyle w:val="Strong"/>
          <w:i/>
          <w:sz w:val="18"/>
          <w:szCs w:val="18"/>
        </w:rPr>
        <w:t>.</w:t>
      </w:r>
      <w:r w:rsidRPr="000B6BFE">
        <w:rPr>
          <w:rStyle w:val="Strong"/>
          <w:i/>
          <w:sz w:val="18"/>
          <w:szCs w:val="18"/>
        </w:rPr>
        <w:t>m</w:t>
      </w:r>
      <w:r>
        <w:rPr>
          <w:rStyle w:val="Strong"/>
          <w:i/>
          <w:sz w:val="18"/>
          <w:szCs w:val="18"/>
        </w:rPr>
        <w:t>.</w:t>
      </w:r>
      <w:r w:rsidRPr="000B6BFE">
        <w:rPr>
          <w:rStyle w:val="Strong"/>
          <w:i/>
          <w:sz w:val="18"/>
          <w:szCs w:val="18"/>
        </w:rPr>
        <w:t xml:space="preserve"> to 4:30 p</w:t>
      </w:r>
      <w:r>
        <w:rPr>
          <w:rStyle w:val="Strong"/>
          <w:i/>
          <w:sz w:val="18"/>
          <w:szCs w:val="18"/>
        </w:rPr>
        <w:t>.</w:t>
      </w:r>
      <w:r w:rsidRPr="000B6BFE">
        <w:rPr>
          <w:rStyle w:val="Strong"/>
          <w:i/>
          <w:sz w:val="18"/>
          <w:szCs w:val="18"/>
        </w:rPr>
        <w:t>m.</w:t>
      </w:r>
    </w:p>
    <w:sectPr w:rsidR="000B6BFE" w:rsidRPr="000B6BFE" w:rsidSect="003B34EF">
      <w:type w:val="continuous"/>
      <w:pgSz w:w="12240" w:h="15840"/>
      <w:pgMar w:top="1080" w:right="1080" w:bottom="1080" w:left="108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408DC4"/>
    <w:lvl w:ilvl="0">
      <w:numFmt w:val="bullet"/>
      <w:lvlText w:val="*"/>
      <w:lvlJc w:val="left"/>
    </w:lvl>
  </w:abstractNum>
  <w:abstractNum w:abstractNumId="1">
    <w:nsid w:val="32E37B35"/>
    <w:multiLevelType w:val="hybridMultilevel"/>
    <w:tmpl w:val="80885B6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41744276"/>
    <w:multiLevelType w:val="hybridMultilevel"/>
    <w:tmpl w:val="F16A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03E52"/>
    <w:multiLevelType w:val="hybridMultilevel"/>
    <w:tmpl w:val="38D0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F73DD"/>
    <w:multiLevelType w:val="hybridMultilevel"/>
    <w:tmpl w:val="53EA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67161"/>
    <w:multiLevelType w:val="hybridMultilevel"/>
    <w:tmpl w:val="D2ACA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DD"/>
    <w:rsid w:val="00087156"/>
    <w:rsid w:val="00096BD2"/>
    <w:rsid w:val="000A46C2"/>
    <w:rsid w:val="000B6BFE"/>
    <w:rsid w:val="00107544"/>
    <w:rsid w:val="00122731"/>
    <w:rsid w:val="00141539"/>
    <w:rsid w:val="001705DA"/>
    <w:rsid w:val="001A0CB8"/>
    <w:rsid w:val="001B1189"/>
    <w:rsid w:val="001C24E7"/>
    <w:rsid w:val="001D39CF"/>
    <w:rsid w:val="00207BA8"/>
    <w:rsid w:val="00213833"/>
    <w:rsid w:val="00223105"/>
    <w:rsid w:val="00276060"/>
    <w:rsid w:val="00285E1D"/>
    <w:rsid w:val="002B2EFB"/>
    <w:rsid w:val="002B5C6A"/>
    <w:rsid w:val="002C1BF8"/>
    <w:rsid w:val="002F497B"/>
    <w:rsid w:val="003167CF"/>
    <w:rsid w:val="00350283"/>
    <w:rsid w:val="003B34EF"/>
    <w:rsid w:val="003B6E6F"/>
    <w:rsid w:val="003C0A89"/>
    <w:rsid w:val="004024C8"/>
    <w:rsid w:val="00432782"/>
    <w:rsid w:val="0048550A"/>
    <w:rsid w:val="004865CD"/>
    <w:rsid w:val="004878C9"/>
    <w:rsid w:val="0049339B"/>
    <w:rsid w:val="004D3257"/>
    <w:rsid w:val="004D4D10"/>
    <w:rsid w:val="004F2A22"/>
    <w:rsid w:val="005125D7"/>
    <w:rsid w:val="0052327B"/>
    <w:rsid w:val="005527C2"/>
    <w:rsid w:val="005616DB"/>
    <w:rsid w:val="005A66A5"/>
    <w:rsid w:val="006260E4"/>
    <w:rsid w:val="0067561E"/>
    <w:rsid w:val="006B058F"/>
    <w:rsid w:val="006E104D"/>
    <w:rsid w:val="0070608A"/>
    <w:rsid w:val="0075457B"/>
    <w:rsid w:val="00754BF2"/>
    <w:rsid w:val="00767FF4"/>
    <w:rsid w:val="0077215D"/>
    <w:rsid w:val="00782F77"/>
    <w:rsid w:val="007A1CA8"/>
    <w:rsid w:val="007B1C09"/>
    <w:rsid w:val="00811AFF"/>
    <w:rsid w:val="008B3CBC"/>
    <w:rsid w:val="008C2ACE"/>
    <w:rsid w:val="008F0DE0"/>
    <w:rsid w:val="00913607"/>
    <w:rsid w:val="0092689B"/>
    <w:rsid w:val="00934667"/>
    <w:rsid w:val="00954976"/>
    <w:rsid w:val="00967251"/>
    <w:rsid w:val="009A02CB"/>
    <w:rsid w:val="009E3FF5"/>
    <w:rsid w:val="009F7ADD"/>
    <w:rsid w:val="00A70CC8"/>
    <w:rsid w:val="00A94ABD"/>
    <w:rsid w:val="00AB5940"/>
    <w:rsid w:val="00AD6E1C"/>
    <w:rsid w:val="00B81F71"/>
    <w:rsid w:val="00B95EB9"/>
    <w:rsid w:val="00CE1556"/>
    <w:rsid w:val="00CF6854"/>
    <w:rsid w:val="00D0098D"/>
    <w:rsid w:val="00D8739C"/>
    <w:rsid w:val="00D95746"/>
    <w:rsid w:val="00DB262E"/>
    <w:rsid w:val="00DB7D18"/>
    <w:rsid w:val="00DE62D2"/>
    <w:rsid w:val="00E07532"/>
    <w:rsid w:val="00E20412"/>
    <w:rsid w:val="00E354A8"/>
    <w:rsid w:val="00E35D39"/>
    <w:rsid w:val="00E80F26"/>
    <w:rsid w:val="00E82CEA"/>
    <w:rsid w:val="00E8681C"/>
    <w:rsid w:val="00E93BBB"/>
    <w:rsid w:val="00EA03E7"/>
    <w:rsid w:val="00EA0C9D"/>
    <w:rsid w:val="00EB0E71"/>
    <w:rsid w:val="00EE6043"/>
    <w:rsid w:val="00EE6485"/>
    <w:rsid w:val="00F6212F"/>
    <w:rsid w:val="00F63AC7"/>
    <w:rsid w:val="00FD62C5"/>
    <w:rsid w:val="00FE0753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1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15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71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1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1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7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0754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7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runk">
    <w:name w:val="shrunk"/>
    <w:basedOn w:val="DefaultParagraphFont"/>
    <w:rsid w:val="00967251"/>
  </w:style>
  <w:style w:type="paragraph" w:styleId="NormalWeb">
    <w:name w:val="Normal (Web)"/>
    <w:basedOn w:val="Normal"/>
    <w:uiPriority w:val="99"/>
    <w:unhideWhenUsed/>
    <w:rsid w:val="002B5C6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dy">
    <w:name w:val="Body"/>
    <w:uiPriority w:val="99"/>
    <w:rsid w:val="002B5C6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paragraph" w:customStyle="1" w:styleId="biggerp">
    <w:name w:val="biggerp"/>
    <w:basedOn w:val="Normal"/>
    <w:uiPriority w:val="99"/>
    <w:rsid w:val="002B5C6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B5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1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15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71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1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1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7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0754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7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runk">
    <w:name w:val="shrunk"/>
    <w:basedOn w:val="DefaultParagraphFont"/>
    <w:rsid w:val="00967251"/>
  </w:style>
  <w:style w:type="paragraph" w:styleId="NormalWeb">
    <w:name w:val="Normal (Web)"/>
    <w:basedOn w:val="Normal"/>
    <w:uiPriority w:val="99"/>
    <w:unhideWhenUsed/>
    <w:rsid w:val="002B5C6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dy">
    <w:name w:val="Body"/>
    <w:uiPriority w:val="99"/>
    <w:rsid w:val="002B5C6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paragraph" w:customStyle="1" w:styleId="biggerp">
    <w:name w:val="biggerp"/>
    <w:basedOn w:val="Normal"/>
    <w:uiPriority w:val="99"/>
    <w:rsid w:val="002B5C6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B5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ltclabuser</dc:creator>
  <cp:lastModifiedBy>Elizabeth, Simpson</cp:lastModifiedBy>
  <cp:revision>6</cp:revision>
  <cp:lastPrinted>2014-01-06T15:48:00Z</cp:lastPrinted>
  <dcterms:created xsi:type="dcterms:W3CDTF">2013-12-20T23:14:00Z</dcterms:created>
  <dcterms:modified xsi:type="dcterms:W3CDTF">2014-01-09T19:08:00Z</dcterms:modified>
</cp:coreProperties>
</file>